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04B9" w14:textId="77777777" w:rsidR="006F0346" w:rsidRPr="00316EB1" w:rsidRDefault="006F0346" w:rsidP="006F0346">
      <w:pPr>
        <w:jc w:val="both"/>
        <w:rPr>
          <w:rFonts w:ascii="Times New Roman" w:hAnsi="Times New Roman" w:cs="Times New Roman"/>
          <w:b/>
          <w:sz w:val="24"/>
          <w:szCs w:val="24"/>
        </w:rPr>
      </w:pPr>
      <w:r w:rsidRPr="00CF3D68">
        <w:rPr>
          <w:rFonts w:ascii="Times New Roman" w:hAnsi="Times New Roman" w:cs="Times New Roman"/>
          <w:b/>
          <w:bCs/>
          <w:sz w:val="24"/>
          <w:szCs w:val="24"/>
        </w:rPr>
        <w:t>Workshop 1 abstract (Part II)</w:t>
      </w:r>
      <w:r w:rsidRPr="00316EB1">
        <w:rPr>
          <w:rFonts w:ascii="Times New Roman" w:hAnsi="Times New Roman" w:cs="Times New Roman"/>
          <w:sz w:val="24"/>
          <w:szCs w:val="24"/>
        </w:rPr>
        <w:t>:</w:t>
      </w:r>
      <w:r w:rsidRPr="00316EB1">
        <w:rPr>
          <w:rFonts w:ascii="Times New Roman" w:hAnsi="Times New Roman" w:cs="Times New Roman"/>
          <w:b/>
          <w:sz w:val="24"/>
          <w:szCs w:val="24"/>
        </w:rPr>
        <w:t xml:space="preserve">  </w:t>
      </w:r>
      <w:r w:rsidRPr="00CF3D68">
        <w:rPr>
          <w:rFonts w:ascii="Times New Roman" w:hAnsi="Times New Roman" w:cs="Times New Roman"/>
          <w:bCs/>
          <w:i/>
          <w:iCs/>
          <w:sz w:val="24"/>
          <w:szCs w:val="24"/>
        </w:rPr>
        <w:t>Diachronic Construction Grammar: Basic Assumptions and Historical Implications</w:t>
      </w:r>
      <w:r>
        <w:rPr>
          <w:rFonts w:ascii="Times New Roman" w:hAnsi="Times New Roman" w:cs="Times New Roman"/>
          <w:b/>
          <w:sz w:val="24"/>
          <w:szCs w:val="24"/>
        </w:rPr>
        <w:t xml:space="preserve"> </w:t>
      </w:r>
      <w:r w:rsidRPr="00F0721D">
        <w:rPr>
          <w:rFonts w:ascii="Times New Roman" w:hAnsi="Times New Roman" w:cs="Times New Roman"/>
          <w:bCs/>
          <w:sz w:val="24"/>
          <w:szCs w:val="24"/>
        </w:rPr>
        <w:t xml:space="preserve">– </w:t>
      </w:r>
      <w:r w:rsidRPr="00F0721D">
        <w:rPr>
          <w:rFonts w:ascii="Times New Roman" w:hAnsi="Times New Roman" w:cs="Times New Roman"/>
          <w:bCs/>
          <w:i/>
          <w:iCs/>
          <w:sz w:val="24"/>
          <w:szCs w:val="24"/>
        </w:rPr>
        <w:t xml:space="preserve">Jóhanna </w:t>
      </w:r>
      <w:proofErr w:type="spellStart"/>
      <w:r w:rsidRPr="00F0721D">
        <w:rPr>
          <w:rFonts w:ascii="Times New Roman" w:hAnsi="Times New Roman" w:cs="Times New Roman"/>
          <w:bCs/>
          <w:i/>
          <w:iCs/>
          <w:sz w:val="24"/>
          <w:szCs w:val="24"/>
        </w:rPr>
        <w:t>Barðdal</w:t>
      </w:r>
      <w:proofErr w:type="spellEnd"/>
    </w:p>
    <w:p w14:paraId="2A60F956" w14:textId="77777777" w:rsidR="006F0346" w:rsidRPr="00316EB1" w:rsidRDefault="006F0346" w:rsidP="006F0346">
      <w:pPr>
        <w:jc w:val="both"/>
        <w:rPr>
          <w:rFonts w:ascii="Times New Roman" w:hAnsi="Times New Roman" w:cs="Times New Roman"/>
          <w:sz w:val="24"/>
          <w:szCs w:val="24"/>
        </w:rPr>
      </w:pPr>
    </w:p>
    <w:p w14:paraId="654A20B2" w14:textId="77777777" w:rsidR="006F0346" w:rsidRPr="00316EB1" w:rsidRDefault="006F0346" w:rsidP="006F0346">
      <w:pPr>
        <w:jc w:val="both"/>
        <w:rPr>
          <w:rFonts w:ascii="Times New Roman" w:hAnsi="Times New Roman" w:cs="Times New Roman"/>
          <w:sz w:val="24"/>
          <w:szCs w:val="24"/>
        </w:rPr>
      </w:pPr>
      <w:r w:rsidRPr="00316EB1">
        <w:rPr>
          <w:rFonts w:ascii="Times New Roman" w:hAnsi="Times New Roman" w:cs="Times New Roman"/>
          <w:sz w:val="24"/>
          <w:szCs w:val="24"/>
        </w:rPr>
        <w:t xml:space="preserve">Diachronic Construction Grammar, a term used about historical research within the framework of Construction Grammar, covers a plethora of different types of historical studies, lexical, morphological and syntactic ones. The goal of this workshop is to introduce the basic tenets of Construction Grammar and the historical implications following from these (cf. </w:t>
      </w:r>
      <w:proofErr w:type="spellStart"/>
      <w:r w:rsidRPr="00316EB1">
        <w:rPr>
          <w:rFonts w:ascii="Times New Roman" w:hAnsi="Times New Roman" w:cs="Times New Roman"/>
          <w:sz w:val="24"/>
          <w:szCs w:val="24"/>
        </w:rPr>
        <w:t>Barðdal</w:t>
      </w:r>
      <w:proofErr w:type="spellEnd"/>
      <w:r w:rsidRPr="00316EB1">
        <w:rPr>
          <w:rFonts w:ascii="Times New Roman" w:hAnsi="Times New Roman" w:cs="Times New Roman"/>
          <w:sz w:val="24"/>
          <w:szCs w:val="24"/>
        </w:rPr>
        <w:t xml:space="preserve"> &amp; Gildea 2015). The discussion evolves around the concepts of form–meaning pairings, changes in either form or meaning or in both form and meaning, constructional networks (Croft &amp; Cruse 2004: Ch. 10), the </w:t>
      </w:r>
      <w:proofErr w:type="spellStart"/>
      <w:r w:rsidRPr="00316EB1">
        <w:rPr>
          <w:rFonts w:ascii="Times New Roman" w:hAnsi="Times New Roman" w:cs="Times New Roman"/>
          <w:sz w:val="24"/>
          <w:szCs w:val="24"/>
        </w:rPr>
        <w:t>ConstructiCon</w:t>
      </w:r>
      <w:proofErr w:type="spellEnd"/>
      <w:r w:rsidRPr="00316EB1">
        <w:rPr>
          <w:rFonts w:ascii="Times New Roman" w:hAnsi="Times New Roman" w:cs="Times New Roman"/>
          <w:sz w:val="24"/>
          <w:szCs w:val="24"/>
        </w:rPr>
        <w:t xml:space="preserve">, location at different clines (cf. </w:t>
      </w:r>
      <w:proofErr w:type="spellStart"/>
      <w:r w:rsidRPr="00316EB1">
        <w:rPr>
          <w:rFonts w:ascii="Times New Roman" w:hAnsi="Times New Roman" w:cs="Times New Roman"/>
          <w:sz w:val="24"/>
          <w:szCs w:val="24"/>
        </w:rPr>
        <w:t>Barðdal</w:t>
      </w:r>
      <w:proofErr w:type="spellEnd"/>
      <w:r w:rsidRPr="00316EB1">
        <w:rPr>
          <w:rFonts w:ascii="Times New Roman" w:hAnsi="Times New Roman" w:cs="Times New Roman"/>
          <w:sz w:val="24"/>
          <w:szCs w:val="24"/>
        </w:rPr>
        <w:t>, Kristoffersen &amp; Sveen 2011), grammatical relations, the Usage-Based model, and if time permits, productivity (</w:t>
      </w:r>
      <w:proofErr w:type="spellStart"/>
      <w:r w:rsidRPr="00316EB1">
        <w:rPr>
          <w:rFonts w:ascii="Times New Roman" w:hAnsi="Times New Roman" w:cs="Times New Roman"/>
          <w:sz w:val="24"/>
          <w:szCs w:val="24"/>
        </w:rPr>
        <w:t>Barðdal</w:t>
      </w:r>
      <w:proofErr w:type="spellEnd"/>
      <w:r w:rsidRPr="00316EB1">
        <w:rPr>
          <w:rFonts w:ascii="Times New Roman" w:hAnsi="Times New Roman" w:cs="Times New Roman"/>
          <w:sz w:val="24"/>
          <w:szCs w:val="24"/>
        </w:rPr>
        <w:t xml:space="preserve"> 2006, 2008, 2011). </w:t>
      </w:r>
    </w:p>
    <w:p w14:paraId="67D53F4D" w14:textId="77777777" w:rsidR="006F0346" w:rsidRPr="00316EB1" w:rsidRDefault="006F0346" w:rsidP="006F0346">
      <w:pPr>
        <w:widowControl w:val="0"/>
        <w:jc w:val="both"/>
        <w:rPr>
          <w:rFonts w:ascii="Times New Roman" w:hAnsi="Times New Roman" w:cs="Times New Roman"/>
          <w:sz w:val="24"/>
          <w:szCs w:val="24"/>
        </w:rPr>
      </w:pPr>
    </w:p>
    <w:p w14:paraId="7AEA69BA" w14:textId="77777777" w:rsidR="006F0346" w:rsidRPr="00316EB1" w:rsidRDefault="006F0346" w:rsidP="006F0346">
      <w:pPr>
        <w:jc w:val="both"/>
        <w:rPr>
          <w:rFonts w:ascii="Times New Roman" w:hAnsi="Times New Roman" w:cs="Times New Roman"/>
          <w:bCs/>
          <w:sz w:val="24"/>
          <w:szCs w:val="24"/>
        </w:rPr>
      </w:pPr>
      <w:r w:rsidRPr="00316EB1">
        <w:rPr>
          <w:rFonts w:ascii="Times New Roman" w:hAnsi="Times New Roman" w:cs="Times New Roman"/>
          <w:bCs/>
          <w:sz w:val="24"/>
          <w:szCs w:val="24"/>
        </w:rPr>
        <w:t>References</w:t>
      </w:r>
    </w:p>
    <w:p w14:paraId="0DE6EEF9" w14:textId="77777777" w:rsidR="006F0346" w:rsidRPr="00316EB1" w:rsidRDefault="006F0346" w:rsidP="006F0346">
      <w:pPr>
        <w:spacing w:line="240" w:lineRule="auto"/>
        <w:jc w:val="both"/>
        <w:rPr>
          <w:rFonts w:ascii="Times New Roman" w:hAnsi="Times New Roman" w:cs="Times New Roman"/>
          <w:lang w:val="en-US"/>
        </w:rPr>
      </w:pPr>
      <w:r w:rsidRPr="00316EB1">
        <w:rPr>
          <w:rFonts w:ascii="Times New Roman" w:hAnsi="Times New Roman" w:cs="Times New Roman"/>
          <w:lang w:val="en-US"/>
        </w:rPr>
        <w:t xml:space="preserve">BARÐDAL, J. Predicting the productivity of argument structure constructions. </w:t>
      </w:r>
      <w:r w:rsidRPr="00316EB1">
        <w:rPr>
          <w:rFonts w:ascii="Times New Roman" w:hAnsi="Times New Roman" w:cs="Times New Roman"/>
          <w:i/>
          <w:iCs/>
          <w:lang w:val="en-US"/>
        </w:rPr>
        <w:t>Berkeley Linguistics Society</w:t>
      </w:r>
      <w:r w:rsidRPr="00316EB1">
        <w:rPr>
          <w:rFonts w:ascii="Times New Roman" w:hAnsi="Times New Roman" w:cs="Times New Roman"/>
          <w:lang w:val="en-US"/>
        </w:rPr>
        <w:t>, v. 32, p. 467–478, 2006.</w:t>
      </w:r>
    </w:p>
    <w:p w14:paraId="6F6A773C" w14:textId="77777777" w:rsidR="006F0346" w:rsidRPr="00316EB1" w:rsidRDefault="006F0346" w:rsidP="006F0346">
      <w:pPr>
        <w:spacing w:line="240" w:lineRule="auto"/>
        <w:jc w:val="both"/>
        <w:rPr>
          <w:rFonts w:ascii="Times New Roman" w:hAnsi="Times New Roman" w:cs="Times New Roman"/>
          <w:lang w:val="en-US"/>
        </w:rPr>
      </w:pPr>
      <w:r w:rsidRPr="00316EB1">
        <w:rPr>
          <w:rFonts w:ascii="Times New Roman" w:hAnsi="Times New Roman" w:cs="Times New Roman"/>
          <w:lang w:val="en-US"/>
        </w:rPr>
        <w:t xml:space="preserve">BARÐDAL, J. </w:t>
      </w:r>
      <w:r w:rsidRPr="00316EB1">
        <w:rPr>
          <w:rFonts w:ascii="Times New Roman" w:hAnsi="Times New Roman" w:cs="Times New Roman"/>
          <w:i/>
          <w:iCs/>
          <w:lang w:val="en-US"/>
        </w:rPr>
        <w:t>Productivity: Evidence from Case and Argument Structure in Icelandic.</w:t>
      </w:r>
      <w:r w:rsidRPr="00316EB1">
        <w:rPr>
          <w:rFonts w:ascii="Times New Roman" w:hAnsi="Times New Roman" w:cs="Times New Roman"/>
          <w:lang w:val="en-US"/>
        </w:rPr>
        <w:t xml:space="preserve"> Amsterdam: John Benjamins, 2008.</w:t>
      </w:r>
    </w:p>
    <w:p w14:paraId="626D1C26" w14:textId="77777777" w:rsidR="006F0346" w:rsidRPr="00316EB1" w:rsidRDefault="006F0346" w:rsidP="006F0346">
      <w:pPr>
        <w:spacing w:line="240" w:lineRule="auto"/>
        <w:jc w:val="both"/>
        <w:rPr>
          <w:rFonts w:ascii="Times New Roman" w:hAnsi="Times New Roman" w:cs="Times New Roman"/>
          <w:lang w:val="en-US"/>
        </w:rPr>
      </w:pPr>
      <w:r w:rsidRPr="00316EB1">
        <w:rPr>
          <w:rFonts w:ascii="Times New Roman" w:hAnsi="Times New Roman" w:cs="Times New Roman"/>
          <w:lang w:val="en-US"/>
        </w:rPr>
        <w:t xml:space="preserve">BARÐDAL, J. The rise of dative substitution in the history of Icelandic: a diachronic construction grammar approach. </w:t>
      </w:r>
      <w:r w:rsidRPr="00316EB1">
        <w:rPr>
          <w:rFonts w:ascii="Times New Roman" w:hAnsi="Times New Roman" w:cs="Times New Roman"/>
          <w:i/>
          <w:iCs/>
          <w:lang w:val="en-US"/>
        </w:rPr>
        <w:t>Lingua</w:t>
      </w:r>
      <w:r w:rsidRPr="00316EB1">
        <w:rPr>
          <w:rFonts w:ascii="Times New Roman" w:hAnsi="Times New Roman" w:cs="Times New Roman"/>
          <w:lang w:val="en-US"/>
        </w:rPr>
        <w:t>, v. 121, n. 1, p. 60–79, 2011.</w:t>
      </w:r>
    </w:p>
    <w:p w14:paraId="0EDDD89E" w14:textId="77777777" w:rsidR="006F0346" w:rsidRPr="00316EB1" w:rsidRDefault="006F0346" w:rsidP="006F0346">
      <w:pPr>
        <w:spacing w:line="240" w:lineRule="auto"/>
        <w:jc w:val="both"/>
        <w:rPr>
          <w:rFonts w:ascii="Times New Roman" w:hAnsi="Times New Roman" w:cs="Times New Roman"/>
          <w:lang w:val="en-US"/>
        </w:rPr>
      </w:pPr>
      <w:r w:rsidRPr="00316EB1">
        <w:rPr>
          <w:rFonts w:ascii="Times New Roman" w:hAnsi="Times New Roman" w:cs="Times New Roman"/>
          <w:lang w:val="en-US"/>
        </w:rPr>
        <w:t xml:space="preserve">BARÐDAL, J.; KRISTOFFERSEN, K. E.; SVEEN, A. West-Scandinavian </w:t>
      </w:r>
      <w:proofErr w:type="spellStart"/>
      <w:r w:rsidRPr="00316EB1">
        <w:rPr>
          <w:rFonts w:ascii="Times New Roman" w:hAnsi="Times New Roman" w:cs="Times New Roman"/>
          <w:lang w:val="en-US"/>
        </w:rPr>
        <w:t>ditransitives</w:t>
      </w:r>
      <w:proofErr w:type="spellEnd"/>
      <w:r w:rsidRPr="00316EB1">
        <w:rPr>
          <w:rFonts w:ascii="Times New Roman" w:hAnsi="Times New Roman" w:cs="Times New Roman"/>
          <w:lang w:val="en-US"/>
        </w:rPr>
        <w:t xml:space="preserve"> as a family of constructions: with special attention to the Norwegian “V-REFL-NP” construction. </w:t>
      </w:r>
      <w:r w:rsidRPr="00316EB1">
        <w:rPr>
          <w:rFonts w:ascii="Times New Roman" w:hAnsi="Times New Roman" w:cs="Times New Roman"/>
          <w:i/>
          <w:iCs/>
          <w:lang w:val="en-US"/>
        </w:rPr>
        <w:t>Linguistics</w:t>
      </w:r>
      <w:r w:rsidRPr="00316EB1">
        <w:rPr>
          <w:rFonts w:ascii="Times New Roman" w:hAnsi="Times New Roman" w:cs="Times New Roman"/>
          <w:lang w:val="en-US"/>
        </w:rPr>
        <w:t>, v. 49, n. 1, p. 53–104, 2011.</w:t>
      </w:r>
    </w:p>
    <w:p w14:paraId="6FCBCDB5" w14:textId="77777777" w:rsidR="006F0346" w:rsidRPr="00316EB1" w:rsidRDefault="006F0346" w:rsidP="006F0346">
      <w:pPr>
        <w:spacing w:line="240" w:lineRule="auto"/>
        <w:jc w:val="both"/>
        <w:rPr>
          <w:rFonts w:ascii="Times New Roman" w:hAnsi="Times New Roman" w:cs="Times New Roman"/>
          <w:lang w:val="en-US"/>
        </w:rPr>
      </w:pPr>
      <w:r w:rsidRPr="00316EB1">
        <w:rPr>
          <w:rFonts w:ascii="Times New Roman" w:hAnsi="Times New Roman" w:cs="Times New Roman"/>
          <w:lang w:val="en-US"/>
        </w:rPr>
        <w:t xml:space="preserve">BARÐDAL, J.; GILDEA, S. Diachronic construction grammar: epistemological context, basic assumptions and historical implications. In: BARÐDAL, J.; SMIRNOVA, E.; SOMMERER, L.; GILDEA, S. (ed.). </w:t>
      </w:r>
      <w:r w:rsidRPr="00316EB1">
        <w:rPr>
          <w:rFonts w:ascii="Times New Roman" w:hAnsi="Times New Roman" w:cs="Times New Roman"/>
          <w:i/>
          <w:iCs/>
          <w:lang w:val="en-US"/>
        </w:rPr>
        <w:t>Diachronic Construction Grammar.</w:t>
      </w:r>
      <w:r w:rsidRPr="00316EB1">
        <w:rPr>
          <w:rFonts w:ascii="Times New Roman" w:hAnsi="Times New Roman" w:cs="Times New Roman"/>
          <w:lang w:val="en-US"/>
        </w:rPr>
        <w:t xml:space="preserve"> Amsterdam: John Benjamins, 2015. p. 1–50.</w:t>
      </w:r>
    </w:p>
    <w:p w14:paraId="789F8E50" w14:textId="77777777" w:rsidR="006F0346" w:rsidRPr="00316EB1" w:rsidRDefault="006F0346" w:rsidP="006F0346">
      <w:pPr>
        <w:spacing w:line="240" w:lineRule="auto"/>
        <w:jc w:val="both"/>
        <w:rPr>
          <w:rFonts w:ascii="Times New Roman" w:hAnsi="Times New Roman" w:cs="Times New Roman"/>
          <w:lang w:val="pt-BR"/>
        </w:rPr>
      </w:pPr>
      <w:r w:rsidRPr="00316EB1">
        <w:rPr>
          <w:rFonts w:ascii="Times New Roman" w:hAnsi="Times New Roman" w:cs="Times New Roman"/>
          <w:lang w:val="en-US"/>
        </w:rPr>
        <w:t xml:space="preserve">CROFT, W.; CRUSE, D. A. </w:t>
      </w:r>
      <w:r w:rsidRPr="00316EB1">
        <w:rPr>
          <w:rFonts w:ascii="Times New Roman" w:hAnsi="Times New Roman" w:cs="Times New Roman"/>
          <w:i/>
          <w:iCs/>
          <w:lang w:val="en-US"/>
        </w:rPr>
        <w:t>Cognitive Linguistics.</w:t>
      </w:r>
      <w:r w:rsidRPr="00316EB1">
        <w:rPr>
          <w:rFonts w:ascii="Times New Roman" w:hAnsi="Times New Roman" w:cs="Times New Roman"/>
          <w:lang w:val="en-US"/>
        </w:rPr>
        <w:t xml:space="preserve"> </w:t>
      </w:r>
      <w:r w:rsidRPr="00316EB1">
        <w:rPr>
          <w:rFonts w:ascii="Times New Roman" w:hAnsi="Times New Roman" w:cs="Times New Roman"/>
          <w:lang w:val="pt-BR"/>
        </w:rPr>
        <w:t xml:space="preserve">Cambridge: Cambridge </w:t>
      </w:r>
      <w:proofErr w:type="spellStart"/>
      <w:r w:rsidRPr="00316EB1">
        <w:rPr>
          <w:rFonts w:ascii="Times New Roman" w:hAnsi="Times New Roman" w:cs="Times New Roman"/>
          <w:lang w:val="pt-BR"/>
        </w:rPr>
        <w:t>University</w:t>
      </w:r>
      <w:proofErr w:type="spellEnd"/>
      <w:r w:rsidRPr="00316EB1">
        <w:rPr>
          <w:rFonts w:ascii="Times New Roman" w:hAnsi="Times New Roman" w:cs="Times New Roman"/>
          <w:lang w:val="pt-BR"/>
        </w:rPr>
        <w:t xml:space="preserve"> Press, 2004.</w:t>
      </w:r>
    </w:p>
    <w:p w14:paraId="1C23931E" w14:textId="77777777" w:rsidR="006F0346" w:rsidRPr="00316EB1" w:rsidRDefault="006F0346" w:rsidP="006F0346">
      <w:pPr>
        <w:spacing w:line="240" w:lineRule="auto"/>
        <w:ind w:left="425"/>
        <w:jc w:val="both"/>
        <w:rPr>
          <w:rFonts w:ascii="Times New Roman" w:hAnsi="Times New Roman" w:cs="Times New Roman"/>
          <w:sz w:val="24"/>
          <w:szCs w:val="24"/>
        </w:rPr>
      </w:pPr>
    </w:p>
    <w:p w14:paraId="1BCFA9B6" w14:textId="77777777" w:rsidR="006F0346" w:rsidRDefault="006F0346" w:rsidP="006F0346"/>
    <w:p w14:paraId="01535C61" w14:textId="77777777" w:rsidR="00426A60" w:rsidRDefault="00426A60"/>
    <w:sectPr w:rsidR="00426A60" w:rsidSect="006F0346">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46"/>
    <w:rsid w:val="0005688B"/>
    <w:rsid w:val="003B6A0C"/>
    <w:rsid w:val="00426A60"/>
    <w:rsid w:val="004D4614"/>
    <w:rsid w:val="006F0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5230"/>
  <w15:chartTrackingRefBased/>
  <w15:docId w15:val="{037ADC8A-BAC0-4413-ABCC-5246BE08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46"/>
    <w:pPr>
      <w:spacing w:after="0" w:line="276" w:lineRule="auto"/>
    </w:pPr>
    <w:rPr>
      <w:rFonts w:ascii="Arial" w:eastAsia="Arial" w:hAnsi="Arial" w:cs="Arial"/>
      <w:kern w:val="0"/>
      <w:lang w:val="en-GB" w:eastAsia="pt-BR"/>
      <w14:ligatures w14:val="none"/>
    </w:rPr>
  </w:style>
  <w:style w:type="paragraph" w:styleId="Ttulo1">
    <w:name w:val="heading 1"/>
    <w:basedOn w:val="Normal"/>
    <w:next w:val="Normal"/>
    <w:link w:val="Ttulo1Char"/>
    <w:uiPriority w:val="9"/>
    <w:qFormat/>
    <w:rsid w:val="006F03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6F03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6F034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6F034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pt-BR" w:eastAsia="en-US"/>
      <w14:ligatures w14:val="standardContextual"/>
    </w:rPr>
  </w:style>
  <w:style w:type="paragraph" w:styleId="Ttulo5">
    <w:name w:val="heading 5"/>
    <w:basedOn w:val="Normal"/>
    <w:next w:val="Normal"/>
    <w:link w:val="Ttulo5Char"/>
    <w:uiPriority w:val="9"/>
    <w:semiHidden/>
    <w:unhideWhenUsed/>
    <w:qFormat/>
    <w:rsid w:val="006F0346"/>
    <w:pPr>
      <w:keepNext/>
      <w:keepLines/>
      <w:spacing w:before="80" w:after="40" w:line="259" w:lineRule="auto"/>
      <w:outlineLvl w:val="4"/>
    </w:pPr>
    <w:rPr>
      <w:rFonts w:asciiTheme="minorHAnsi" w:eastAsiaTheme="majorEastAsia" w:hAnsiTheme="minorHAnsi" w:cstheme="majorBidi"/>
      <w:color w:val="0F4761" w:themeColor="accent1" w:themeShade="BF"/>
      <w:kern w:val="2"/>
      <w:lang w:val="pt-BR" w:eastAsia="en-US"/>
      <w14:ligatures w14:val="standardContextual"/>
    </w:rPr>
  </w:style>
  <w:style w:type="paragraph" w:styleId="Ttulo6">
    <w:name w:val="heading 6"/>
    <w:basedOn w:val="Normal"/>
    <w:next w:val="Normal"/>
    <w:link w:val="Ttulo6Char"/>
    <w:uiPriority w:val="9"/>
    <w:semiHidden/>
    <w:unhideWhenUsed/>
    <w:qFormat/>
    <w:rsid w:val="006F0346"/>
    <w:pPr>
      <w:keepNext/>
      <w:keepLines/>
      <w:spacing w:before="40" w:line="259" w:lineRule="auto"/>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Ttulo7">
    <w:name w:val="heading 7"/>
    <w:basedOn w:val="Normal"/>
    <w:next w:val="Normal"/>
    <w:link w:val="Ttulo7Char"/>
    <w:uiPriority w:val="9"/>
    <w:semiHidden/>
    <w:unhideWhenUsed/>
    <w:qFormat/>
    <w:rsid w:val="006F0346"/>
    <w:pPr>
      <w:keepNext/>
      <w:keepLines/>
      <w:spacing w:before="40" w:line="259" w:lineRule="auto"/>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Ttulo8">
    <w:name w:val="heading 8"/>
    <w:basedOn w:val="Normal"/>
    <w:next w:val="Normal"/>
    <w:link w:val="Ttulo8Char"/>
    <w:uiPriority w:val="9"/>
    <w:semiHidden/>
    <w:unhideWhenUsed/>
    <w:qFormat/>
    <w:rsid w:val="006F0346"/>
    <w:pPr>
      <w:keepNext/>
      <w:keepLines/>
      <w:spacing w:line="259" w:lineRule="auto"/>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Ttulo9">
    <w:name w:val="heading 9"/>
    <w:basedOn w:val="Normal"/>
    <w:next w:val="Normal"/>
    <w:link w:val="Ttulo9Char"/>
    <w:uiPriority w:val="9"/>
    <w:semiHidden/>
    <w:unhideWhenUsed/>
    <w:qFormat/>
    <w:rsid w:val="006F0346"/>
    <w:pPr>
      <w:keepNext/>
      <w:keepLines/>
      <w:spacing w:line="259" w:lineRule="auto"/>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034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F034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F034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F034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F034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F034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034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034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0346"/>
    <w:rPr>
      <w:rFonts w:eastAsiaTheme="majorEastAsia" w:cstheme="majorBidi"/>
      <w:color w:val="272727" w:themeColor="text1" w:themeTint="D8"/>
    </w:rPr>
  </w:style>
  <w:style w:type="paragraph" w:styleId="Ttulo">
    <w:name w:val="Title"/>
    <w:basedOn w:val="Normal"/>
    <w:next w:val="Normal"/>
    <w:link w:val="TtuloChar"/>
    <w:uiPriority w:val="10"/>
    <w:qFormat/>
    <w:rsid w:val="006F0346"/>
    <w:pPr>
      <w:spacing w:after="80" w:line="240" w:lineRule="auto"/>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6F03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03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6F034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0346"/>
    <w:pPr>
      <w:spacing w:before="160" w:after="160" w:line="259" w:lineRule="auto"/>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CitaoChar">
    <w:name w:val="Citação Char"/>
    <w:basedOn w:val="Fontepargpadro"/>
    <w:link w:val="Citao"/>
    <w:uiPriority w:val="29"/>
    <w:rsid w:val="006F0346"/>
    <w:rPr>
      <w:i/>
      <w:iCs/>
      <w:color w:val="404040" w:themeColor="text1" w:themeTint="BF"/>
    </w:rPr>
  </w:style>
  <w:style w:type="paragraph" w:styleId="PargrafodaLista">
    <w:name w:val="List Paragraph"/>
    <w:basedOn w:val="Normal"/>
    <w:uiPriority w:val="34"/>
    <w:qFormat/>
    <w:rsid w:val="006F0346"/>
    <w:pPr>
      <w:spacing w:after="160" w:line="259" w:lineRule="auto"/>
      <w:ind w:left="720"/>
      <w:contextualSpacing/>
    </w:pPr>
    <w:rPr>
      <w:rFonts w:asciiTheme="minorHAnsi" w:eastAsiaTheme="minorHAnsi" w:hAnsiTheme="minorHAnsi" w:cstheme="minorBidi"/>
      <w:kern w:val="2"/>
      <w:lang w:val="pt-BR" w:eastAsia="en-US"/>
      <w14:ligatures w14:val="standardContextual"/>
    </w:rPr>
  </w:style>
  <w:style w:type="character" w:styleId="nfaseIntensa">
    <w:name w:val="Intense Emphasis"/>
    <w:basedOn w:val="Fontepargpadro"/>
    <w:uiPriority w:val="21"/>
    <w:qFormat/>
    <w:rsid w:val="006F0346"/>
    <w:rPr>
      <w:i/>
      <w:iCs/>
      <w:color w:val="0F4761" w:themeColor="accent1" w:themeShade="BF"/>
    </w:rPr>
  </w:style>
  <w:style w:type="paragraph" w:styleId="CitaoIntensa">
    <w:name w:val="Intense Quote"/>
    <w:basedOn w:val="Normal"/>
    <w:next w:val="Normal"/>
    <w:link w:val="CitaoIntensaChar"/>
    <w:uiPriority w:val="30"/>
    <w:qFormat/>
    <w:rsid w:val="006F034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pt-BR" w:eastAsia="en-US"/>
      <w14:ligatures w14:val="standardContextual"/>
    </w:rPr>
  </w:style>
  <w:style w:type="character" w:customStyle="1" w:styleId="CitaoIntensaChar">
    <w:name w:val="Citação Intensa Char"/>
    <w:basedOn w:val="Fontepargpadro"/>
    <w:link w:val="CitaoIntensa"/>
    <w:uiPriority w:val="30"/>
    <w:rsid w:val="006F0346"/>
    <w:rPr>
      <w:i/>
      <w:iCs/>
      <w:color w:val="0F4761" w:themeColor="accent1" w:themeShade="BF"/>
    </w:rPr>
  </w:style>
  <w:style w:type="character" w:styleId="RefernciaIntensa">
    <w:name w:val="Intense Reference"/>
    <w:basedOn w:val="Fontepargpadro"/>
    <w:uiPriority w:val="32"/>
    <w:qFormat/>
    <w:rsid w:val="006F03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1598</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Rosa</dc:creator>
  <cp:keywords/>
  <dc:description/>
  <cp:lastModifiedBy>Edson Rosa</cp:lastModifiedBy>
  <cp:revision>1</cp:revision>
  <dcterms:created xsi:type="dcterms:W3CDTF">2025-10-29T15:39:00Z</dcterms:created>
  <dcterms:modified xsi:type="dcterms:W3CDTF">2025-10-29T15:40:00Z</dcterms:modified>
</cp:coreProperties>
</file>